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33638" w14:textId="77777777" w:rsidR="00976100" w:rsidRDefault="00976100" w:rsidP="00976100">
      <w:pPr>
        <w:suppressAutoHyphens w:val="0"/>
        <w:spacing w:before="119" w:after="119"/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</w:p>
    <w:p w14:paraId="5F85B661" w14:textId="1C639BF8" w:rsidR="00976100" w:rsidRPr="00976100" w:rsidRDefault="00976100" w:rsidP="00976100">
      <w:pPr>
        <w:suppressAutoHyphens w:val="0"/>
        <w:spacing w:before="119" w:after="119"/>
        <w:jc w:val="center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INFORME DE IMPACTO DE GÉNERO</w:t>
      </w:r>
    </w:p>
    <w:p w14:paraId="07E058FE" w14:textId="77777777" w:rsidR="00976100" w:rsidRPr="00976100" w:rsidRDefault="00976100" w:rsidP="00976100">
      <w:pPr>
        <w:suppressAutoHyphens w:val="0"/>
        <w:spacing w:before="238" w:after="240"/>
        <w:ind w:firstLine="284"/>
        <w:jc w:val="both"/>
        <w:rPr>
          <w:color w:val="000000"/>
          <w:sz w:val="24"/>
          <w:szCs w:val="24"/>
          <w:lang w:eastAsia="es-ES"/>
        </w:rPr>
      </w:pPr>
    </w:p>
    <w:p w14:paraId="44C2ABDD" w14:textId="1C4BD4C4" w:rsidR="00976100" w:rsidRPr="00976100" w:rsidRDefault="00976100" w:rsidP="00E25B45">
      <w:pPr>
        <w:suppressAutoHyphens w:val="0"/>
        <w:spacing w:before="238" w:after="119"/>
        <w:ind w:left="284" w:hanging="284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1) DESCRIPCIÓN GENERAL DEL PROYECTO</w:t>
      </w:r>
      <w:r w:rsidR="00E25B4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DE NO</w:t>
      </w:r>
      <w:r w:rsidR="00BE7972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RM</w:t>
      </w:r>
      <w:r w:rsidR="00E25B4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 O PROPUESTA DE ACTO ADMINISTRATIVO</w:t>
      </w:r>
    </w:p>
    <w:p w14:paraId="7B4821D6" w14:textId="6E61D539" w:rsidR="00976100" w:rsidRPr="00976100" w:rsidRDefault="00976100" w:rsidP="00976100">
      <w:pPr>
        <w:suppressAutoHyphens w:val="0"/>
        <w:spacing w:before="238" w:after="119"/>
        <w:ind w:firstLine="284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1.1</w:t>
      </w:r>
      <w:r w:rsidR="00E25B4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</w:t>
      </w: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Denominación del proyecto </w:t>
      </w:r>
      <w:r w:rsidR="00E25B4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de</w:t>
      </w: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norma</w:t>
      </w:r>
      <w:r w:rsidR="00E25B4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o propuesta de acto administrativo.</w:t>
      </w:r>
    </w:p>
    <w:p w14:paraId="194705CE" w14:textId="3A3DE205" w:rsidR="00976100" w:rsidRPr="00976100" w:rsidRDefault="00976100" w:rsidP="00976100">
      <w:pPr>
        <w:suppressAutoHyphens w:val="0"/>
        <w:spacing w:before="238" w:after="119"/>
        <w:ind w:firstLine="284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1.2. Órgano administrativo que la promueve</w:t>
      </w:r>
      <w:r w:rsidR="00E25B4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</w:t>
      </w:r>
    </w:p>
    <w:p w14:paraId="5D9BC77A" w14:textId="4EE2C01E" w:rsidR="00976100" w:rsidRDefault="00976100" w:rsidP="00810C69">
      <w:pPr>
        <w:suppressAutoHyphens w:val="0"/>
        <w:spacing w:before="238" w:after="119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1.3. Objetivos generales del proyecto</w:t>
      </w:r>
      <w:r w:rsidR="00BE7972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o de la propuesta.</w:t>
      </w:r>
    </w:p>
    <w:p w14:paraId="6BF113CA" w14:textId="520E3D64" w:rsidR="00810C69" w:rsidRPr="00976100" w:rsidRDefault="00810C69" w:rsidP="00810C69">
      <w:pPr>
        <w:suppressAutoHyphens w:val="0"/>
        <w:spacing w:before="238" w:after="119"/>
        <w:ind w:firstLine="284"/>
        <w:jc w:val="both"/>
        <w:rPr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1.4. Objetivos para promover la igualdad de mujeres y hombres.</w:t>
      </w:r>
    </w:p>
    <w:p w14:paraId="381A68B2" w14:textId="77777777" w:rsidR="00DF36C0" w:rsidRPr="00DF36C0" w:rsidRDefault="00976100" w:rsidP="00DF36C0">
      <w:pPr>
        <w:suppressAutoHyphens w:val="0"/>
        <w:spacing w:before="360" w:after="11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2)</w:t>
      </w:r>
      <w:r w:rsidR="00DF36C0" w:rsidRPr="00DF36C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SITUACIÓN DE PARTIDA</w:t>
      </w:r>
    </w:p>
    <w:p w14:paraId="79764172" w14:textId="38954C03" w:rsidR="00DF36C0" w:rsidRPr="00DF36C0" w:rsidRDefault="00DF36C0" w:rsidP="00DF36C0">
      <w:pPr>
        <w:suppressAutoHyphens w:val="0"/>
        <w:spacing w:before="120" w:after="11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color w:val="000000"/>
          <w:sz w:val="24"/>
          <w:szCs w:val="24"/>
          <w:lang w:eastAsia="es-ES"/>
        </w:rPr>
        <w:t>Diagnóstico sobre la situación de partida de mujeres y hombres, en el ámbito tratado por la norma, y relación con las políticas de igualdad de oportunidades.</w:t>
      </w:r>
    </w:p>
    <w:p w14:paraId="287B0456" w14:textId="22296484" w:rsidR="00DF36C0" w:rsidRPr="00DF36C0" w:rsidRDefault="00DF36C0" w:rsidP="00DF36C0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Descripción de la situación utilizando indicadores de género cualitativos y cuantitativos con respecto a la presencia de hombres y mujeres en el ámbito de actuación mediante estadísticas </w:t>
      </w:r>
      <w:r w:rsidRPr="00DF36C0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s-ES"/>
        </w:rPr>
        <w:t>oficiales desagregadas por sexo</w:t>
      </w: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 -INE, IVE, CIS, Eurostat-, así como estudios, investigaciones, encuestas de opinión sobre las relaciones de género en el ámbito. Es recomendable la inclusión de una breve conclusión del análisis.</w:t>
      </w:r>
    </w:p>
    <w:p w14:paraId="0A6B37D6" w14:textId="6D29D4E9" w:rsidR="00976100" w:rsidRDefault="00DF36C0" w:rsidP="00BE7972">
      <w:pPr>
        <w:suppressAutoHyphens w:val="0"/>
        <w:spacing w:before="238" w:after="11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3) </w:t>
      </w:r>
      <w:r w:rsidR="00976100"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ANÁLISIS DE LA PERTENENCIA DE GÉNERO</w:t>
      </w:r>
    </w:p>
    <w:p w14:paraId="233850C8" w14:textId="77777777" w:rsidR="00515FE0" w:rsidRDefault="00515FE0" w:rsidP="00C05EC1">
      <w:p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s-ES"/>
        </w:rPr>
      </w:pPr>
    </w:p>
    <w:p w14:paraId="5F679E38" w14:textId="4C3B8A60" w:rsidR="00C05EC1" w:rsidRDefault="00C05EC1" w:rsidP="00C05EC1">
      <w:p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  <w:lang w:eastAsia="es-ES"/>
        </w:rPr>
      </w:pPr>
      <w:r w:rsidRPr="00C05EC1">
        <w:rPr>
          <w:rFonts w:ascii="Arial" w:hAnsi="Arial" w:cs="Arial"/>
          <w:color w:val="000000"/>
          <w:sz w:val="22"/>
          <w:szCs w:val="22"/>
          <w:lang w:eastAsia="es-ES"/>
        </w:rPr>
        <w:t xml:space="preserve">La identificación de la situación de partida </w:t>
      </w:r>
      <w:r>
        <w:rPr>
          <w:rFonts w:ascii="Arial" w:hAnsi="Arial" w:cs="Arial"/>
          <w:color w:val="000000"/>
          <w:sz w:val="22"/>
          <w:szCs w:val="22"/>
          <w:lang w:eastAsia="es-ES"/>
        </w:rPr>
        <w:t xml:space="preserve">y la pertenencia de género </w:t>
      </w:r>
      <w:r w:rsidR="0059357E">
        <w:rPr>
          <w:rFonts w:ascii="Arial" w:hAnsi="Arial" w:cs="Arial"/>
          <w:color w:val="000000"/>
          <w:sz w:val="22"/>
          <w:szCs w:val="22"/>
          <w:lang w:eastAsia="es-ES"/>
        </w:rPr>
        <w:t>(¿</w:t>
      </w:r>
      <w:r>
        <w:rPr>
          <w:rFonts w:ascii="Arial" w:hAnsi="Arial" w:cs="Arial"/>
          <w:color w:val="000000"/>
          <w:sz w:val="22"/>
          <w:szCs w:val="22"/>
          <w:lang w:eastAsia="es-ES"/>
        </w:rPr>
        <w:t>es o no pertinente este informe de impacto de género teniendo en cuenta el objeto de la norma que se tramita?).</w:t>
      </w:r>
    </w:p>
    <w:p w14:paraId="6598E5E8" w14:textId="77777777" w:rsidR="00C05EC1" w:rsidRPr="00C05EC1" w:rsidRDefault="00C05EC1" w:rsidP="00C05EC1">
      <w:pPr>
        <w:suppressAutoHyphens w:val="0"/>
        <w:spacing w:before="100" w:beforeAutospacing="1" w:line="360" w:lineRule="auto"/>
        <w:rPr>
          <w:color w:val="000000"/>
          <w:lang w:eastAsia="es-ES"/>
        </w:rPr>
      </w:pPr>
    </w:p>
    <w:p w14:paraId="123B9FCE" w14:textId="172731E8" w:rsidR="00976100" w:rsidRPr="00976100" w:rsidRDefault="00C05EC1" w:rsidP="00BE7972">
      <w:pPr>
        <w:suppressAutoHyphens w:val="0"/>
        <w:spacing w:before="238" w:after="119"/>
        <w:jc w:val="both"/>
        <w:rPr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976100"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) PREVISIÓN DE RESULTADOS</w:t>
      </w:r>
    </w:p>
    <w:p w14:paraId="7496248D" w14:textId="1D2F6A33" w:rsidR="00810C69" w:rsidRPr="00810C69" w:rsidRDefault="00DF36C0" w:rsidP="00810C69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810C6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Prospección de cómo incidirá la aplicación de la norma sobre la situación de partida previamente identificada.</w:t>
      </w:r>
      <w:r w:rsidR="00810C69" w:rsidRPr="00810C6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 Hay que tener en cuenta si la propuesta va dirigida a uno o más grupos objetivos, si afectará a su vida diaria, y si existen en ese campo diferencias entre hombres y mujeres en los ámbitos económico, social, educativo, cultural, de participación y representación en órganos de decisión.</w:t>
      </w:r>
    </w:p>
    <w:p w14:paraId="146E674C" w14:textId="064038F0" w:rsidR="00976100" w:rsidRPr="00DF36C0" w:rsidRDefault="00DF36C0" w:rsidP="00BE7972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lastRenderedPageBreak/>
        <w:t>S</w:t>
      </w:r>
      <w:r w:rsidR="00976100"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e debe realizar un análisis del impacto potencial de la norma o acto administrativo en mujeres y hombres mediante la respuesta a 5 preguntas</w:t>
      </w: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:</w:t>
      </w:r>
    </w:p>
    <w:p w14:paraId="6A7D90B2" w14:textId="62B9B556" w:rsidR="00976100" w:rsidRPr="00DF36C0" w:rsidRDefault="00976100" w:rsidP="00976100">
      <w:pPr>
        <w:numPr>
          <w:ilvl w:val="1"/>
          <w:numId w:val="2"/>
        </w:num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Presencia de mujeres y hombres. Impacto y justificación</w:t>
      </w:r>
      <w:r w:rsidR="00BE7972"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.</w:t>
      </w:r>
    </w:p>
    <w:p w14:paraId="6E24DE71" w14:textId="096E7E29" w:rsidR="00976100" w:rsidRPr="00DF36C0" w:rsidRDefault="00976100" w:rsidP="00976100">
      <w:pPr>
        <w:numPr>
          <w:ilvl w:val="1"/>
          <w:numId w:val="3"/>
        </w:num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Acceso a los recursos. Impacto y justificación</w:t>
      </w:r>
      <w:r w:rsidR="00BE7972"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.</w:t>
      </w:r>
    </w:p>
    <w:p w14:paraId="177696D4" w14:textId="6EEA9D2B" w:rsidR="00976100" w:rsidRPr="00DF36C0" w:rsidRDefault="00976100" w:rsidP="00976100">
      <w:pPr>
        <w:numPr>
          <w:ilvl w:val="1"/>
          <w:numId w:val="4"/>
        </w:num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Participación en la toma de decisiones. Impacto y justificación</w:t>
      </w:r>
      <w:r w:rsidR="00BE7972"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.</w:t>
      </w:r>
    </w:p>
    <w:p w14:paraId="3B850D92" w14:textId="399C7641" w:rsidR="00976100" w:rsidRPr="00DF36C0" w:rsidRDefault="00976100" w:rsidP="00976100">
      <w:pPr>
        <w:numPr>
          <w:ilvl w:val="1"/>
          <w:numId w:val="5"/>
        </w:num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Normas sociales y valores. Impacto y justificación</w:t>
      </w:r>
      <w:r w:rsidR="00BE7972"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.</w:t>
      </w: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</w:p>
    <w:p w14:paraId="7A66699C" w14:textId="30CAEA2F" w:rsidR="00976100" w:rsidRPr="00DF36C0" w:rsidRDefault="00976100" w:rsidP="00976100">
      <w:pPr>
        <w:numPr>
          <w:ilvl w:val="1"/>
          <w:numId w:val="6"/>
        </w:num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Cumplimiento de la normativa en materia de igualdad. Impacto y justificación</w:t>
      </w:r>
      <w:r w:rsidR="00BE7972" w:rsidRPr="00DF36C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.</w:t>
      </w:r>
    </w:p>
    <w:p w14:paraId="6A02FA96" w14:textId="5F7FB52C" w:rsidR="00976100" w:rsidRPr="00976100" w:rsidRDefault="00976100" w:rsidP="00BE7972">
      <w:pPr>
        <w:suppressAutoHyphens w:val="0"/>
        <w:spacing w:before="238" w:after="119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5) VALORACIÓN DEL IMPACTO DE GÉNERO </w:t>
      </w:r>
    </w:p>
    <w:p w14:paraId="6474A27C" w14:textId="77777777" w:rsidR="00555EC9" w:rsidRDefault="00555EC9" w:rsidP="00555EC9">
      <w:pPr>
        <w:suppressAutoHyphens w:val="0"/>
        <w:spacing w:before="238" w:after="119"/>
        <w:jc w:val="both"/>
        <w:rPr>
          <w:rFonts w:ascii="Arial" w:hAnsi="Arial" w:cs="Arial"/>
          <w:i/>
          <w:iCs/>
          <w:color w:val="000000"/>
          <w:sz w:val="24"/>
          <w:szCs w:val="24"/>
          <w:lang w:eastAsia="es-ES"/>
        </w:rPr>
      </w:pPr>
      <w:r w:rsidRPr="00555EC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Calificación de los resultados previstos, en relación</w:t>
      </w:r>
      <w:r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r w:rsidRPr="00555EC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con la eliminación de desigualdades entre mujeres y</w:t>
      </w:r>
      <w:r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r w:rsidRPr="00555EC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hombres y el cumplimiento de objetivos de las políticas</w:t>
      </w:r>
      <w:r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r w:rsidRPr="00555EC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de igualdad</w:t>
      </w:r>
      <w:r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.</w:t>
      </w:r>
    </w:p>
    <w:p w14:paraId="0F543B17" w14:textId="073DAF24" w:rsidR="00976100" w:rsidRPr="00976100" w:rsidRDefault="00555EC9" w:rsidP="00555EC9">
      <w:pPr>
        <w:suppressAutoHyphens w:val="0"/>
        <w:spacing w:before="238" w:after="119"/>
        <w:ind w:left="426"/>
        <w:jc w:val="both"/>
        <w:rPr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En sentido negativo</w:t>
      </w:r>
      <w:r w:rsidR="00DF36C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</w:t>
      </w:r>
      <w:r w:rsidRPr="00555EC9">
        <w:t xml:space="preserve"> </w:t>
      </w:r>
      <w:r w:rsidRPr="00555EC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Cuando la norma no disminuye las desigualdades de género identificadas, ni se prevé que, como consecuencia de su aplicación, se dé cumplimiento a ningún objetivo de las políticas de igualdad de oportunidades.</w:t>
      </w:r>
    </w:p>
    <w:p w14:paraId="2D6B98BB" w14:textId="75E59402" w:rsidR="00976100" w:rsidRPr="00555EC9" w:rsidRDefault="00555EC9" w:rsidP="00555EC9">
      <w:pPr>
        <w:suppressAutoHyphens w:val="0"/>
        <w:spacing w:before="238" w:after="119"/>
        <w:ind w:left="426"/>
        <w:jc w:val="both"/>
        <w:rPr>
          <w:rFonts w:ascii="Arial" w:hAnsi="Arial" w:cs="Arial"/>
          <w:i/>
          <w:i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En sentido positivo</w:t>
      </w:r>
      <w:r w:rsidR="00DF36C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: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Pr="00555EC9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Cuando se prevé que la aplicación de la norma va a conseguir, de alguna forma, la eliminación de las desigualdades de género y, por lo tanto, los resultados previstos van a contribuir al desarrollo de los objetivos de las políticas de igualdad de oportunidades.</w:t>
      </w:r>
    </w:p>
    <w:p w14:paraId="23BD50C2" w14:textId="15316001" w:rsidR="00DF36C0" w:rsidRDefault="00DF36C0" w:rsidP="00976100">
      <w:pPr>
        <w:suppressAutoHyphens w:val="0"/>
        <w:spacing w:before="238" w:after="119"/>
        <w:ind w:firstLine="454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Argumentación:</w:t>
      </w:r>
    </w:p>
    <w:p w14:paraId="223CC229" w14:textId="77777777" w:rsidR="00150431" w:rsidRPr="00976100" w:rsidRDefault="00150431" w:rsidP="00976100">
      <w:pPr>
        <w:suppressAutoHyphens w:val="0"/>
        <w:spacing w:before="238" w:after="119"/>
        <w:ind w:firstLine="454"/>
        <w:jc w:val="both"/>
        <w:rPr>
          <w:color w:val="000000"/>
          <w:sz w:val="24"/>
          <w:szCs w:val="24"/>
          <w:lang w:eastAsia="es-ES"/>
        </w:rPr>
      </w:pPr>
    </w:p>
    <w:p w14:paraId="06662B6E" w14:textId="77777777" w:rsidR="00976100" w:rsidRPr="00976100" w:rsidRDefault="00976100" w:rsidP="00BE7972">
      <w:pPr>
        <w:suppressAutoHyphens w:val="0"/>
        <w:spacing w:before="238" w:after="119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6) CONCLUSIONES, RECOMENDACIONES Y PROPUESTAS DE MEJORA</w:t>
      </w:r>
    </w:p>
    <w:p w14:paraId="189CD64F" w14:textId="77777777" w:rsidR="00976100" w:rsidRPr="00150431" w:rsidRDefault="00976100" w:rsidP="00BE7972">
      <w:pPr>
        <w:suppressAutoHyphens w:val="0"/>
        <w:spacing w:before="238" w:after="119"/>
        <w:jc w:val="both"/>
        <w:rPr>
          <w:i/>
          <w:iCs/>
          <w:color w:val="000000"/>
          <w:sz w:val="24"/>
          <w:szCs w:val="24"/>
          <w:lang w:eastAsia="es-ES"/>
        </w:rPr>
      </w:pPr>
      <w:r w:rsidRPr="00150431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Se han de señalar de forma individual y ordenada cada una de las medidas para eliminar las desigualdades y promover la igualdad de mujeres y hombres que han sido incluidas en el texto de la norma o acto y/o que se prevean implantar con su aprobación.</w:t>
      </w:r>
    </w:p>
    <w:p w14:paraId="6A6351DA" w14:textId="25B6AD39" w:rsidR="00DF36C0" w:rsidRDefault="00DF36C0" w:rsidP="00BE7972">
      <w:pPr>
        <w:suppressAutoHyphens w:val="0"/>
        <w:spacing w:before="238" w:after="119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Asimismo, se realizarán sugerencias de</w:t>
      </w:r>
      <w:r w:rsidR="00976100" w:rsidRPr="00976100">
        <w:rPr>
          <w:rFonts w:ascii="Arial" w:hAnsi="Arial" w:cs="Arial"/>
          <w:color w:val="000000"/>
          <w:sz w:val="24"/>
          <w:szCs w:val="24"/>
          <w:lang w:eastAsia="es-ES"/>
        </w:rPr>
        <w:t xml:space="preserve"> modificaciones a incluir en el texto y contenidos.</w:t>
      </w:r>
    </w:p>
    <w:p w14:paraId="53D642C7" w14:textId="7F481805" w:rsidR="00976100" w:rsidRPr="00976100" w:rsidRDefault="00976100" w:rsidP="00BE7972">
      <w:pPr>
        <w:suppressAutoHyphens w:val="0"/>
        <w:spacing w:before="238" w:after="119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>Se incluyen aquí también las observaciones en cuanto a la utilización de lenguaje igualitario y no sexista.</w:t>
      </w:r>
    </w:p>
    <w:p w14:paraId="4032C3DE" w14:textId="01DCF05B" w:rsidR="00976100" w:rsidRPr="00976100" w:rsidRDefault="00976100" w:rsidP="00BE7972">
      <w:pPr>
        <w:suppressAutoHyphens w:val="0"/>
        <w:spacing w:before="238" w:after="119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color w:val="000000"/>
          <w:sz w:val="24"/>
          <w:szCs w:val="24"/>
          <w:lang w:eastAsia="es-ES"/>
        </w:rPr>
        <w:t>Propuestas de adopción de medidas dirigidas a complementar o mejorar la eficacia de la norma o política con otras normas futuras.</w:t>
      </w:r>
    </w:p>
    <w:p w14:paraId="76910166" w14:textId="77777777" w:rsidR="00976100" w:rsidRPr="00976100" w:rsidRDefault="00976100" w:rsidP="00BE7972">
      <w:pPr>
        <w:suppressAutoHyphens w:val="0"/>
        <w:spacing w:before="238" w:after="119"/>
        <w:jc w:val="both"/>
        <w:rPr>
          <w:color w:val="000000"/>
          <w:sz w:val="24"/>
          <w:szCs w:val="24"/>
          <w:lang w:eastAsia="es-ES"/>
        </w:rPr>
      </w:pPr>
      <w:r w:rsidRPr="00976100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En su caso: Para la realización de este informe se ha contado con el asesoramiento de la Unidad de Igualdad.</w:t>
      </w:r>
    </w:p>
    <w:p w14:paraId="33EF9985" w14:textId="77777777" w:rsidR="00976100" w:rsidRPr="00976100" w:rsidRDefault="00976100" w:rsidP="00976100">
      <w:pPr>
        <w:suppressAutoHyphens w:val="0"/>
        <w:spacing w:before="102"/>
        <w:ind w:left="142"/>
        <w:jc w:val="both"/>
        <w:rPr>
          <w:color w:val="000000"/>
          <w:sz w:val="24"/>
          <w:szCs w:val="24"/>
          <w:lang w:eastAsia="es-ES"/>
        </w:rPr>
      </w:pPr>
    </w:p>
    <w:p w14:paraId="09E159B6" w14:textId="77777777" w:rsidR="00976100" w:rsidRPr="00976100" w:rsidRDefault="00976100" w:rsidP="00976100">
      <w:pPr>
        <w:suppressAutoHyphens w:val="0"/>
        <w:spacing w:before="102"/>
        <w:ind w:left="142"/>
        <w:jc w:val="both"/>
        <w:rPr>
          <w:color w:val="000000"/>
          <w:sz w:val="24"/>
          <w:szCs w:val="24"/>
          <w:lang w:eastAsia="es-ES"/>
        </w:rPr>
      </w:pPr>
    </w:p>
    <w:p w14:paraId="7A3E4D14" w14:textId="2C44E4AB" w:rsidR="00976100" w:rsidRPr="00976100" w:rsidRDefault="00976100" w:rsidP="00976100">
      <w:pPr>
        <w:suppressAutoHyphens w:val="0"/>
        <w:spacing w:before="113" w:after="113"/>
        <w:jc w:val="both"/>
        <w:rPr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(Firma de órgano </w:t>
      </w:r>
      <w:r w:rsidRPr="00976100">
        <w:rPr>
          <w:rFonts w:ascii="Arial" w:hAnsi="Arial" w:cs="Arial"/>
          <w:color w:val="000000"/>
          <w:sz w:val="24"/>
          <w:szCs w:val="24"/>
          <w:lang w:eastAsia="es-ES"/>
        </w:rPr>
        <w:t>proponente</w:t>
      </w:r>
      <w:r>
        <w:rPr>
          <w:rFonts w:ascii="Arial" w:hAnsi="Arial" w:cs="Arial"/>
          <w:color w:val="000000"/>
          <w:sz w:val="24"/>
          <w:szCs w:val="24"/>
          <w:lang w:eastAsia="es-ES"/>
        </w:rPr>
        <w:t>)</w:t>
      </w:r>
    </w:p>
    <w:p w14:paraId="6BA7827D" w14:textId="7D0A089D" w:rsidR="006A5C73" w:rsidRDefault="006A5C73" w:rsidP="00976100">
      <w:pPr>
        <w:spacing w:line="360" w:lineRule="auto"/>
        <w:jc w:val="both"/>
        <w:rPr>
          <w:rFonts w:ascii="Bookman Old Style" w:hAnsi="Bookman Old Style" w:cs="Verdana"/>
          <w:bCs/>
          <w:sz w:val="24"/>
          <w:szCs w:val="24"/>
        </w:rPr>
      </w:pPr>
    </w:p>
    <w:p w14:paraId="04F97AEE" w14:textId="77777777" w:rsidR="00976100" w:rsidRPr="00976100" w:rsidRDefault="00976100" w:rsidP="00976100">
      <w:pPr>
        <w:spacing w:line="360" w:lineRule="auto"/>
        <w:jc w:val="both"/>
        <w:rPr>
          <w:rFonts w:ascii="Bookman Old Style" w:hAnsi="Bookman Old Style" w:cs="Verdana"/>
          <w:bCs/>
          <w:sz w:val="24"/>
          <w:szCs w:val="24"/>
        </w:rPr>
      </w:pPr>
    </w:p>
    <w:p w14:paraId="5AE3BA18" w14:textId="77777777" w:rsidR="00687C6E" w:rsidRPr="00F14EE1" w:rsidRDefault="00687C6E" w:rsidP="00687C6E">
      <w:pPr>
        <w:pStyle w:val="western"/>
        <w:spacing w:before="0" w:after="0" w:line="276" w:lineRule="auto"/>
        <w:rPr>
          <w:color w:val="auto"/>
          <w:lang w:val="ca-ES" w:eastAsia="es-ES"/>
        </w:rPr>
      </w:pPr>
      <w:bookmarkStart w:id="0" w:name="__DdeLink__539_1831021349"/>
      <w:bookmarkEnd w:id="0"/>
    </w:p>
    <w:p w14:paraId="6D671078" w14:textId="77777777" w:rsidR="003E2265" w:rsidRPr="00F14EE1" w:rsidRDefault="0051575D" w:rsidP="00687C6E">
      <w:pPr>
        <w:jc w:val="both"/>
        <w:rPr>
          <w:lang w:val="ca-ES" w:eastAsia="es-ES"/>
        </w:rPr>
      </w:pPr>
      <w:r w:rsidRPr="00F14EE1">
        <w:rPr>
          <w:lang w:val="ca-ES" w:eastAsia="es-ES"/>
        </w:rPr>
        <w:br/>
      </w:r>
    </w:p>
    <w:sectPr w:rsidR="003E2265" w:rsidRPr="00F14EE1">
      <w:headerReference w:type="default" r:id="rId8"/>
      <w:footerReference w:type="default" r:id="rId9"/>
      <w:pgSz w:w="11906" w:h="16838"/>
      <w:pgMar w:top="2374" w:right="1418" w:bottom="1134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0FCB" w14:textId="77777777" w:rsidR="0056755D" w:rsidRDefault="0056755D">
      <w:r>
        <w:separator/>
      </w:r>
    </w:p>
  </w:endnote>
  <w:endnote w:type="continuationSeparator" w:id="0">
    <w:p w14:paraId="21B4C1B6" w14:textId="77777777" w:rsidR="0056755D" w:rsidRDefault="0056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Cond. Gothic">
    <w:altName w:val="Times New Roman"/>
    <w:charset w:val="00"/>
    <w:family w:val="auto"/>
    <w:pitch w:val="variable"/>
  </w:font>
  <w:font w:name="Futura BdCn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831373"/>
      <w:docPartObj>
        <w:docPartGallery w:val="Page Numbers (Bottom of Page)"/>
        <w:docPartUnique/>
      </w:docPartObj>
    </w:sdtPr>
    <w:sdtContent>
      <w:p w14:paraId="117EF76D" w14:textId="1B4248C4" w:rsidR="00150431" w:rsidRDefault="001504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1340D" w14:textId="77777777" w:rsidR="00150431" w:rsidRDefault="001504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BF0F" w14:textId="77777777" w:rsidR="0056755D" w:rsidRDefault="0056755D">
      <w:r>
        <w:separator/>
      </w:r>
    </w:p>
  </w:footnote>
  <w:footnote w:type="continuationSeparator" w:id="0">
    <w:p w14:paraId="7705BA80" w14:textId="77777777" w:rsidR="0056755D" w:rsidRDefault="0056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FA62" w14:textId="18E4B551" w:rsidR="00251A11" w:rsidRPr="00694BA3" w:rsidRDefault="00E25B45" w:rsidP="00694BA3">
    <w:pPr>
      <w:pStyle w:val="GVADireccion"/>
      <w:ind w:left="-851"/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0" locked="0" layoutInCell="1" allowOverlap="1" wp14:anchorId="190C9488" wp14:editId="0FF0F809">
          <wp:simplePos x="0" y="0"/>
          <wp:positionH relativeFrom="column">
            <wp:posOffset>-444500</wp:posOffset>
          </wp:positionH>
          <wp:positionV relativeFrom="paragraph">
            <wp:posOffset>-153035</wp:posOffset>
          </wp:positionV>
          <wp:extent cx="2562857" cy="1322644"/>
          <wp:effectExtent l="0" t="0" r="0" b="0"/>
          <wp:wrapNone/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57" cy="13226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86987"/>
    <w:multiLevelType w:val="multilevel"/>
    <w:tmpl w:val="48B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66A1B"/>
    <w:multiLevelType w:val="multilevel"/>
    <w:tmpl w:val="B82E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C08E5"/>
    <w:multiLevelType w:val="multilevel"/>
    <w:tmpl w:val="CA3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A4F73"/>
    <w:multiLevelType w:val="multilevel"/>
    <w:tmpl w:val="859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B7005"/>
    <w:multiLevelType w:val="multilevel"/>
    <w:tmpl w:val="726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466899">
    <w:abstractNumId w:val="0"/>
  </w:num>
  <w:num w:numId="2" w16cid:durableId="500120909">
    <w:abstractNumId w:val="3"/>
  </w:num>
  <w:num w:numId="3" w16cid:durableId="1805197669">
    <w:abstractNumId w:val="5"/>
  </w:num>
  <w:num w:numId="4" w16cid:durableId="1806586216">
    <w:abstractNumId w:val="4"/>
  </w:num>
  <w:num w:numId="5" w16cid:durableId="1111631308">
    <w:abstractNumId w:val="2"/>
  </w:num>
  <w:num w:numId="6" w16cid:durableId="130858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mirrorMargin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7A"/>
    <w:rsid w:val="00002979"/>
    <w:rsid w:val="0001273E"/>
    <w:rsid w:val="00024823"/>
    <w:rsid w:val="00026A5E"/>
    <w:rsid w:val="00077FAA"/>
    <w:rsid w:val="000D678B"/>
    <w:rsid w:val="000E3A65"/>
    <w:rsid w:val="00124946"/>
    <w:rsid w:val="00146F50"/>
    <w:rsid w:val="00150431"/>
    <w:rsid w:val="001A3A10"/>
    <w:rsid w:val="001A5ECE"/>
    <w:rsid w:val="001B10DC"/>
    <w:rsid w:val="001B6BC3"/>
    <w:rsid w:val="001D187A"/>
    <w:rsid w:val="001D7F41"/>
    <w:rsid w:val="00201AA2"/>
    <w:rsid w:val="002162BE"/>
    <w:rsid w:val="002203D6"/>
    <w:rsid w:val="00236875"/>
    <w:rsid w:val="00251A11"/>
    <w:rsid w:val="002859CF"/>
    <w:rsid w:val="002911EB"/>
    <w:rsid w:val="002A091F"/>
    <w:rsid w:val="002D3975"/>
    <w:rsid w:val="002D6595"/>
    <w:rsid w:val="003364A9"/>
    <w:rsid w:val="003732A5"/>
    <w:rsid w:val="00392E10"/>
    <w:rsid w:val="0039776D"/>
    <w:rsid w:val="003E13FB"/>
    <w:rsid w:val="003E2265"/>
    <w:rsid w:val="003E2EA4"/>
    <w:rsid w:val="004061AE"/>
    <w:rsid w:val="00462D78"/>
    <w:rsid w:val="004E4722"/>
    <w:rsid w:val="0051021C"/>
    <w:rsid w:val="0051575D"/>
    <w:rsid w:val="00515FE0"/>
    <w:rsid w:val="005421D4"/>
    <w:rsid w:val="005430BE"/>
    <w:rsid w:val="00555EC9"/>
    <w:rsid w:val="0056755D"/>
    <w:rsid w:val="005810DA"/>
    <w:rsid w:val="0059357E"/>
    <w:rsid w:val="005A6EE7"/>
    <w:rsid w:val="005C483A"/>
    <w:rsid w:val="005C6B25"/>
    <w:rsid w:val="006310F7"/>
    <w:rsid w:val="0064049A"/>
    <w:rsid w:val="00674E32"/>
    <w:rsid w:val="00687C6E"/>
    <w:rsid w:val="00694BA3"/>
    <w:rsid w:val="006A5C73"/>
    <w:rsid w:val="006A7959"/>
    <w:rsid w:val="006B4A23"/>
    <w:rsid w:val="006E2223"/>
    <w:rsid w:val="007174DA"/>
    <w:rsid w:val="007360E2"/>
    <w:rsid w:val="00746B53"/>
    <w:rsid w:val="007F54CD"/>
    <w:rsid w:val="008022A5"/>
    <w:rsid w:val="00810C69"/>
    <w:rsid w:val="00814592"/>
    <w:rsid w:val="00853823"/>
    <w:rsid w:val="00914207"/>
    <w:rsid w:val="00924551"/>
    <w:rsid w:val="00930563"/>
    <w:rsid w:val="00943830"/>
    <w:rsid w:val="00976100"/>
    <w:rsid w:val="00A02AB1"/>
    <w:rsid w:val="00A139C1"/>
    <w:rsid w:val="00B10402"/>
    <w:rsid w:val="00B27B33"/>
    <w:rsid w:val="00B766A6"/>
    <w:rsid w:val="00B82FFE"/>
    <w:rsid w:val="00BB206B"/>
    <w:rsid w:val="00BE1269"/>
    <w:rsid w:val="00BE7972"/>
    <w:rsid w:val="00C05EC1"/>
    <w:rsid w:val="00C22160"/>
    <w:rsid w:val="00C6500E"/>
    <w:rsid w:val="00C81113"/>
    <w:rsid w:val="00C8535D"/>
    <w:rsid w:val="00CB1332"/>
    <w:rsid w:val="00D753FF"/>
    <w:rsid w:val="00DE07C9"/>
    <w:rsid w:val="00DE1734"/>
    <w:rsid w:val="00DF36C0"/>
    <w:rsid w:val="00E017A7"/>
    <w:rsid w:val="00E25B45"/>
    <w:rsid w:val="00E2652A"/>
    <w:rsid w:val="00E7417D"/>
    <w:rsid w:val="00EF0089"/>
    <w:rsid w:val="00F009EE"/>
    <w:rsid w:val="00F0190A"/>
    <w:rsid w:val="00F14EE1"/>
    <w:rsid w:val="00F1533F"/>
    <w:rsid w:val="00F54232"/>
    <w:rsid w:val="00FC21DB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9B078EC"/>
  <w15:chartTrackingRefBased/>
  <w15:docId w15:val="{4ACEB076-9422-4EB2-BF71-3C6D13A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enter" w:pos="5670"/>
      </w:tabs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Franklin Cond. Gothic" w:hAnsi="Franklin Cond. Gothic" w:cs="Franklin Cond. Gothic"/>
      <w:b/>
      <w:color w:val="808080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Futura BdCn BT" w:hAnsi="Futura BdCn BT" w:cs="Futura BdCn BT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1418"/>
      <w:jc w:val="both"/>
    </w:pPr>
    <w:rPr>
      <w:rFonts w:ascii="Tahoma" w:hAnsi="Tahoma" w:cs="Tahoma"/>
      <w:sz w:val="24"/>
    </w:rPr>
  </w:style>
  <w:style w:type="paragraph" w:customStyle="1" w:styleId="GVAConselleria">
    <w:name w:val="GVA_Conselleria"/>
    <w:pPr>
      <w:suppressAutoHyphens/>
      <w:spacing w:before="1080"/>
    </w:pPr>
    <w:rPr>
      <w:rFonts w:ascii="Futura BdCn BT" w:hAnsi="Futura BdCn BT" w:cs="Futura BdCn BT"/>
      <w:b/>
      <w:color w:val="808080"/>
      <w:spacing w:val="10"/>
      <w:lang w:val="es-ES_tradnl" w:eastAsia="zh-CN"/>
    </w:rPr>
  </w:style>
  <w:style w:type="paragraph" w:customStyle="1" w:styleId="GVAOrganismo">
    <w:name w:val="GVA_Organismo"/>
    <w:pPr>
      <w:suppressAutoHyphens/>
    </w:pPr>
    <w:rPr>
      <w:rFonts w:ascii="Futura BdCn BT" w:hAnsi="Futura BdCn BT" w:cs="Futura BdCn BT"/>
      <w:b/>
      <w:lang w:val="es-ES_tradnl" w:eastAsia="zh-CN"/>
    </w:rPr>
  </w:style>
  <w:style w:type="paragraph" w:customStyle="1" w:styleId="GVADireccion">
    <w:name w:val="GVA_Direccion"/>
    <w:pPr>
      <w:suppressAutoHyphens/>
    </w:pPr>
    <w:rPr>
      <w:rFonts w:ascii="Futura Md BT" w:hAnsi="Futura Md BT" w:cs="Futura Md BT"/>
      <w:color w:val="000000"/>
      <w:sz w:val="14"/>
      <w:lang w:val="es-ES_tradnl" w:eastAsia="zh-CN"/>
    </w:rPr>
  </w:style>
  <w:style w:type="paragraph" w:customStyle="1" w:styleId="western">
    <w:name w:val="western"/>
    <w:basedOn w:val="Normal"/>
    <w:pPr>
      <w:spacing w:before="100" w:after="119"/>
    </w:pPr>
    <w:rPr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043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alenci&#224;\Gobernaci&#243;%20i%20Just&#237;cia\Plantillas%20Word\30Anys-llei%20de%20simbols\Conselleria%20de%20Governaci&#243;%20i%20Just&#237;c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EB0E-3E02-4173-BD5D-C62C2BC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Conselleria de Governació i Justícia</Template>
  <TotalTime>134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Pregunta/es número:</vt:lpstr>
    </vt:vector>
  </TitlesOfParts>
  <Company>gov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Pregunta/es número:</dc:title>
  <dc:subject/>
  <dc:creator>espert_est</dc:creator>
  <cp:keywords/>
  <cp:lastModifiedBy>subdireccion general de Organización</cp:lastModifiedBy>
  <cp:revision>12</cp:revision>
  <cp:lastPrinted>2006-02-23T11:36:00Z</cp:lastPrinted>
  <dcterms:created xsi:type="dcterms:W3CDTF">2022-06-02T14:36:00Z</dcterms:created>
  <dcterms:modified xsi:type="dcterms:W3CDTF">2023-09-15T06:51:00Z</dcterms:modified>
</cp:coreProperties>
</file>